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rFonts w:ascii="Times New Roman" w:hAnsi="Times New Roman" w:cs="Times New Roman"/>
          <w:b/>
          <w:b/>
          <w:bCs/>
          <w:sz w:val="22"/>
          <w:szCs w:val="22"/>
        </w:rPr>
      </w:pPr>
      <w:r>
        <w:rPr>
          <w:rFonts w:cs="Times New Roman" w:ascii="Times New Roman" w:hAnsi="Times New Roman"/>
          <w:b/>
          <w:bCs/>
          <w:color w:val="000000"/>
          <w:sz w:val="22"/>
          <w:szCs w:val="22"/>
        </w:rPr>
        <w:t>INFORMATIVA SUL TRATTAMENTO</w:t>
      </w:r>
      <w:r>
        <w:rPr>
          <w:rFonts w:cs="Times New Roman" w:ascii="Times New Roman" w:hAnsi="Times New Roman"/>
          <w:b/>
          <w:bCs/>
          <w:sz w:val="22"/>
          <w:szCs w:val="22"/>
        </w:rPr>
        <w:t xml:space="preserve"> DATI PERSONALI</w:t>
      </w:r>
    </w:p>
    <w:p>
      <w:pPr>
        <w:pStyle w:val="Normal"/>
        <w:widowControl w:val="false"/>
        <w:jc w:val="center"/>
        <w:rPr>
          <w:rFonts w:ascii="Times New Roman" w:hAnsi="Times New Roman" w:cs="Times New Roman"/>
          <w:b/>
          <w:b/>
          <w:bCs/>
          <w:sz w:val="22"/>
          <w:szCs w:val="22"/>
        </w:rPr>
      </w:pPr>
      <w:r>
        <w:rPr>
          <w:rFonts w:cs="Times New Roman" w:ascii="Times New Roman" w:hAnsi="Times New Roman"/>
          <w:b/>
          <w:bCs/>
          <w:sz w:val="22"/>
          <w:szCs w:val="22"/>
        </w:rPr>
        <w:t>DA COMUNICARE E/O DA PUBBLICARE SUL SITO WEB</w:t>
      </w:r>
    </w:p>
    <w:p>
      <w:pPr>
        <w:pStyle w:val="Normal"/>
        <w:widowControl w:val="false"/>
        <w:jc w:val="center"/>
        <w:rPr>
          <w:rStyle w:val="Strong"/>
          <w:rFonts w:ascii="Times New Roman" w:hAnsi="Times New Roman" w:cs="Times New Roman"/>
          <w:b w:val="false"/>
          <w:b w:val="false"/>
          <w:sz w:val="18"/>
          <w:szCs w:val="18"/>
        </w:rPr>
      </w:pPr>
      <w:r>
        <w:rPr>
          <w:rStyle w:val="Strong"/>
          <w:rFonts w:cs="Times New Roman" w:ascii="Times New Roman" w:hAnsi="Times New Roman"/>
          <w:b w:val="false"/>
          <w:sz w:val="18"/>
          <w:szCs w:val="18"/>
        </w:rPr>
        <w:t>(fornita quando i dati personali non sono raccolti presso l'interessato, ai sensi dell'art. 14 del Reg. (UE) 2016/ 679)</w:t>
      </w:r>
    </w:p>
    <w:p>
      <w:pPr>
        <w:pStyle w:val="Normal"/>
        <w:jc w:val="center"/>
        <w:rPr>
          <w:rFonts w:ascii="Times New Roman" w:hAnsi="Times New Roman" w:eastAsia="Times New Roman" w:cs="Times New Roman"/>
          <w:b/>
          <w:b/>
          <w:color w:val="FF0000"/>
          <w:sz w:val="22"/>
          <w:szCs w:val="22"/>
        </w:rPr>
      </w:pPr>
      <w:r>
        <w:rPr>
          <w:rFonts w:eastAsia="Times New Roman" w:cs="Times New Roman" w:ascii="Times New Roman" w:hAnsi="Times New Roman"/>
          <w:b/>
          <w:color w:val="FF0000"/>
          <w:sz w:val="22"/>
          <w:szCs w:val="22"/>
        </w:rPr>
      </w:r>
    </w:p>
    <w:p>
      <w:pPr>
        <w:pStyle w:val="Normal"/>
        <w:jc w:val="center"/>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t>Misura di comunicazione personale e/o di pubblicazione, in formato elettronico, quando risulta impossibile o implica uno sforzo sproporzionato comunicare le informazioni direttamente all'interessato</w:t>
      </w:r>
    </w:p>
    <w:p>
      <w:pPr>
        <w:pStyle w:val="Normal"/>
        <w:widowControl w:val="false"/>
        <w:rPr>
          <w:rFonts w:ascii="Times New Roman" w:hAnsi="Times New Roman" w:cs="Times New Roman"/>
          <w:b/>
          <w:b/>
          <w:bCs/>
          <w:color w:val="FF0000"/>
          <w:sz w:val="22"/>
          <w:szCs w:val="22"/>
        </w:rPr>
      </w:pPr>
      <w:r>
        <w:rPr>
          <w:rFonts w:cs="Times New Roman" w:ascii="Times New Roman" w:hAnsi="Times New Roman"/>
          <w:b/>
          <w:bCs/>
          <w:color w:val="FF0000"/>
          <w:sz w:val="22"/>
          <w:szCs w:val="22"/>
        </w:rPr>
      </w:r>
    </w:p>
    <w:p>
      <w:pPr>
        <w:pStyle w:val="Normal"/>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pStyle w:val="Normal"/>
        <w:jc w:val="both"/>
        <w:rPr>
          <w:sz w:val="22"/>
          <w:szCs w:val="22"/>
        </w:rPr>
      </w:pPr>
      <w:r>
        <w:rPr>
          <w:sz w:val="22"/>
          <w:szCs w:val="22"/>
        </w:rPr>
        <w:t>Ai fini della tutela vanno fornite all'interessato, secondo la disciplina degli artt. 13 e 14 del GDPR, informazioni trasparenti e chiare:</w:t>
      </w:r>
    </w:p>
    <w:p>
      <w:pPr>
        <w:pStyle w:val="Normal"/>
        <w:jc w:val="both"/>
        <w:rPr>
          <w:sz w:val="22"/>
          <w:szCs w:val="22"/>
        </w:rPr>
      </w:pPr>
      <w:r>
        <w:rPr>
          <w:sz w:val="22"/>
          <w:szCs w:val="22"/>
        </w:rPr>
        <w:t>a) sul trattamento dei dati personali</w:t>
      </w:r>
    </w:p>
    <w:p>
      <w:pPr>
        <w:pStyle w:val="Normal"/>
        <w:jc w:val="both"/>
        <w:rPr>
          <w:sz w:val="22"/>
          <w:szCs w:val="22"/>
        </w:rPr>
      </w:pPr>
      <w:r>
        <w:rPr>
          <w:sz w:val="22"/>
          <w:szCs w:val="22"/>
        </w:rPr>
        <w:t xml:space="preserve">b) sull'esercizio dei diritti. </w:t>
      </w:r>
    </w:p>
    <w:p>
      <w:pPr>
        <w:pStyle w:val="Normal"/>
        <w:jc w:val="both"/>
        <w:rPr>
          <w:sz w:val="22"/>
          <w:szCs w:val="22"/>
        </w:rPr>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pStyle w:val="Normal"/>
        <w:jc w:val="both"/>
        <w:rPr>
          <w:sz w:val="22"/>
          <w:szCs w:val="22"/>
        </w:rPr>
      </w:pPr>
      <w:r>
        <w:rPr>
          <w:sz w:val="22"/>
          <w:szCs w:val="22"/>
        </w:rPr>
        <w:t>a) entro un termine ragionevole dall'ottenimento dei dati personali, ma al piu' tardi entro un mese, in considerazione delle specifiche circostanze in cui i dati personali sono trattati;</w:t>
      </w:r>
    </w:p>
    <w:p>
      <w:pPr>
        <w:pStyle w:val="Normal"/>
        <w:jc w:val="both"/>
        <w:rPr>
          <w:sz w:val="22"/>
          <w:szCs w:val="22"/>
        </w:rPr>
      </w:pPr>
      <w:r>
        <w:rPr>
          <w:sz w:val="22"/>
          <w:szCs w:val="22"/>
        </w:rPr>
        <w:t xml:space="preserve">b) nel caso in cui i dati personali siano destinati alla comunicazione con l'interessato, al piu' tardi al momento della prima comunicazione all'interessato; </w:t>
      </w:r>
    </w:p>
    <w:p>
      <w:pPr>
        <w:pStyle w:val="Normal"/>
        <w:jc w:val="both"/>
        <w:rPr>
          <w:sz w:val="22"/>
          <w:szCs w:val="22"/>
        </w:rPr>
      </w:pPr>
      <w:r>
        <w:rPr>
          <w:sz w:val="22"/>
          <w:szCs w:val="22"/>
        </w:rPr>
        <w:t>oppure</w:t>
      </w:r>
    </w:p>
    <w:p>
      <w:pPr>
        <w:pStyle w:val="Normal"/>
        <w:jc w:val="both"/>
        <w:rPr>
          <w:sz w:val="22"/>
          <w:szCs w:val="22"/>
        </w:rPr>
      </w:pPr>
      <w:r>
        <w:rPr>
          <w:sz w:val="22"/>
          <w:szCs w:val="22"/>
        </w:rPr>
        <w:t>c) nel caso sia prevista la comunicazione ad altro destinatario, non oltre la prima comunicazione dei dati personali.</w:t>
      </w:r>
    </w:p>
    <w:p>
      <w:pPr>
        <w:pStyle w:val="Normal"/>
        <w:jc w:val="both"/>
        <w:rPr/>
      </w:pPr>
      <w:r>
        <w:rPr/>
      </w:r>
    </w:p>
    <w:p>
      <w:pPr>
        <w:pStyle w:val="Normal"/>
        <w:jc w:val="both"/>
        <w:rPr>
          <w:sz w:val="22"/>
          <w:szCs w:val="22"/>
        </w:rPr>
      </w:pPr>
      <w:r>
        <w:rPr>
          <w:sz w:val="22"/>
          <w:szCs w:val="22"/>
        </w:rPr>
        <w:t>DEROGHE ALL'OBBLIGO DI INFORMATIVA PERSONALE</w:t>
      </w:r>
    </w:p>
    <w:p>
      <w:pPr>
        <w:pStyle w:val="Normal"/>
        <w:jc w:val="both"/>
        <w:rPr>
          <w:sz w:val="22"/>
          <w:szCs w:val="22"/>
        </w:rPr>
      </w:pPr>
      <w:r>
        <w:rPr>
          <w:sz w:val="22"/>
          <w:szCs w:val="22"/>
        </w:rPr>
        <w:t>L'obbligo di informativa personale non si applica se e nella misura in cui:</w:t>
      </w:r>
    </w:p>
    <w:p>
      <w:pPr>
        <w:pStyle w:val="Normal"/>
        <w:jc w:val="both"/>
        <w:rPr>
          <w:sz w:val="22"/>
          <w:szCs w:val="22"/>
        </w:rPr>
      </w:pPr>
      <w:r>
        <w:rPr>
          <w:sz w:val="22"/>
          <w:szCs w:val="22"/>
        </w:rPr>
        <w:t>a) l'interessato dispone gia' delle informazioni;</w:t>
      </w:r>
    </w:p>
    <w:p>
      <w:pPr>
        <w:pStyle w:val="Normal"/>
        <w:jc w:val="both"/>
        <w:rPr>
          <w:sz w:val="22"/>
          <w:szCs w:val="22"/>
        </w:rPr>
      </w:pPr>
      <w:r>
        <w:rPr>
          <w:sz w:val="22"/>
          <w:szCs w:val="22"/>
        </w:rPr>
        <w:t>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pStyle w:val="Normal"/>
        <w:jc w:val="both"/>
        <w:rPr>
          <w:sz w:val="22"/>
          <w:szCs w:val="22"/>
        </w:rPr>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pStyle w:val="Normal"/>
        <w:jc w:val="both"/>
        <w:rPr>
          <w:sz w:val="22"/>
          <w:szCs w:val="22"/>
        </w:rPr>
      </w:pPr>
      <w:r>
        <w:rPr>
          <w:sz w:val="22"/>
          <w:szCs w:val="22"/>
        </w:rPr>
        <w:t>oppure</w:t>
      </w:r>
    </w:p>
    <w:p>
      <w:pPr>
        <w:pStyle w:val="Normal"/>
        <w:jc w:val="both"/>
        <w:rPr>
          <w:sz w:val="22"/>
          <w:szCs w:val="22"/>
        </w:rPr>
      </w:pPr>
      <w:r>
        <w:rPr>
          <w:sz w:val="22"/>
          <w:szCs w:val="22"/>
        </w:rPr>
        <w:t>d) qualora i dati personali debbano rimanere riservati conformemente a un obbligo di segreto professionale disciplinato dal diritto dell'Unione o degli Stati membri, compreso un obbligo di segretezza previstoper legge.</w:t>
      </w:r>
    </w:p>
    <w:p>
      <w:pPr>
        <w:pStyle w:val="Normal"/>
        <w:jc w:val="both"/>
        <w:rPr/>
      </w:pPr>
      <w:r>
        <w:rPr/>
      </w:r>
    </w:p>
    <w:p>
      <w:pPr>
        <w:pStyle w:val="Normal"/>
        <w:jc w:val="both"/>
        <w:rPr>
          <w:sz w:val="22"/>
          <w:szCs w:val="22"/>
        </w:rPr>
      </w:pPr>
      <w:r>
        <w:rPr>
          <w:sz w:val="22"/>
          <w:szCs w:val="22"/>
        </w:rPr>
        <w:t>Ai sensi dell'art. 14, par. 5 del Regolamento la presente informativa, quando risulta impossibile o implica uno sforzo sproporzionato comunicare le informazioni direttamente all'interessato, ed entro i termini previsti dal GDPR, funge da:</w:t>
      </w:r>
    </w:p>
    <w:p>
      <w:pPr>
        <w:pStyle w:val="Normal"/>
        <w:jc w:val="both"/>
        <w:rPr>
          <w:sz w:val="22"/>
          <w:szCs w:val="22"/>
        </w:rPr>
      </w:pPr>
      <w:r>
        <w:rPr>
          <w:sz w:val="22"/>
          <w:szCs w:val="22"/>
        </w:rPr>
        <w:t>- misura di pubblicazione delle informazioni per tutelare i diritti, le liberta' e i legittimi interessi dell'interessato.</w:t>
      </w:r>
    </w:p>
    <w:p>
      <w:pPr>
        <w:pStyle w:val="Normal"/>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jc w:val="both"/>
        <w:rPr>
          <w:rFonts w:ascii="Times New Roman" w:hAnsi="Times New Roman" w:eastAsia="Arial" w:cs="Times New Roman"/>
          <w:iCs/>
          <w:color w:val="FF0000"/>
          <w:sz w:val="22"/>
          <w:szCs w:val="22"/>
        </w:rPr>
      </w:pPr>
      <w:r>
        <w:rPr>
          <w:rFonts w:eastAsia="Arial" w:cs="Times New Roman" w:ascii="Times New Roman" w:hAnsi="Times New Roman"/>
          <w:iCs/>
          <w:color w:val="FF0000"/>
          <w:sz w:val="22"/>
          <w:szCs w:val="22"/>
        </w:rPr>
      </w:r>
    </w:p>
    <w:p>
      <w:pPr>
        <w:pStyle w:val="Normal"/>
        <w:jc w:val="both"/>
        <w:rPr>
          <w:rFonts w:ascii="Times New Roman" w:hAnsi="Times New Roman" w:cs="Times New Roman"/>
          <w:b/>
          <w:b/>
          <w:color w:val="FF0000"/>
          <w:sz w:val="22"/>
          <w:szCs w:val="22"/>
        </w:rPr>
      </w:pPr>
      <w:r>
        <w:rPr>
          <w:rFonts w:cs="Times New Roman" w:ascii="Times New Roman" w:hAnsi="Times New Roman"/>
          <w:b/>
          <w:color w:val="FF0000"/>
          <w:sz w:val="22"/>
          <w:szCs w:val="22"/>
        </w:rPr>
      </w:r>
    </w:p>
    <w:p>
      <w:pPr>
        <w:pStyle w:val="NormalWeb"/>
        <w:spacing w:before="280" w:after="280"/>
        <w:jc w:val="both"/>
        <w:rPr>
          <w:rFonts w:ascii="Times New Roman" w:hAnsi="Times New Roman"/>
          <w:sz w:val="22"/>
          <w:szCs w:val="22"/>
        </w:rPr>
      </w:pPr>
      <w:r>
        <w:rPr>
          <w:rFonts w:ascii="Times New Roman" w:hAnsi="Times New Roman"/>
          <w:sz w:val="22"/>
          <w:szCs w:val="22"/>
        </w:rPr>
      </w:r>
    </w:p>
    <w:tbl>
      <w:tblPr>
        <w:tblW w:w="9638" w:type="dxa"/>
        <w:jc w:val="center"/>
        <w:tblInd w:w="0" w:type="dxa"/>
        <w:tblLayout w:type="fixed"/>
        <w:tblCellMar>
          <w:top w:w="0" w:type="dxa"/>
          <w:left w:w="98" w:type="dxa"/>
          <w:bottom w:w="0" w:type="dxa"/>
          <w:right w:w="108" w:type="dxa"/>
        </w:tblCellMar>
      </w:tblPr>
      <w:tblGrid>
        <w:gridCol w:w="2047"/>
        <w:gridCol w:w="7590"/>
      </w:tblGrid>
      <w:tr>
        <w:trPr>
          <w:trHeight w:val="314" w:hRule="atLeast"/>
        </w:trPr>
        <w:tc>
          <w:tcPr>
            <w:tcW w:w="9637" w:type="dxa"/>
            <w:gridSpan w:val="2"/>
            <w:tcBorders>
              <w:top w:val="single" w:sz="4" w:space="0" w:color="00000A"/>
              <w:left w:val="single" w:sz="4" w:space="0" w:color="00000A"/>
              <w:bottom w:val="single" w:sz="4" w:space="0" w:color="00000A"/>
              <w:right w:val="single" w:sz="4" w:space="0" w:color="00000A"/>
            </w:tcBorders>
            <w:shd w:fill="FFFF99" w:val="clear"/>
          </w:tcPr>
          <w:p>
            <w:pPr>
              <w:pStyle w:val="NormalWeb"/>
              <w:widowControl w:val="false"/>
              <w:spacing w:before="280" w:after="280"/>
              <w:jc w:val="center"/>
              <w:rPr>
                <w:rFonts w:ascii="Times New Roman" w:hAnsi="Times New Roman"/>
                <w:b/>
                <w:b/>
                <w:sz w:val="22"/>
                <w:szCs w:val="22"/>
              </w:rPr>
            </w:pPr>
            <w:r>
              <w:rPr>
                <w:rFonts w:ascii="Times New Roman" w:hAnsi="Times New Roman"/>
                <w:b/>
                <w:sz w:val="22"/>
                <w:szCs w:val="22"/>
              </w:rPr>
              <w:t>INFORMAZIONI CONCISE TRASPARENTI E CHIARE</w:t>
            </w:r>
          </w:p>
          <w:p>
            <w:pPr>
              <w:pStyle w:val="NormalWeb"/>
              <w:widowControl w:val="false"/>
              <w:spacing w:before="280" w:after="280"/>
              <w:jc w:val="center"/>
              <w:rPr>
                <w:rFonts w:ascii="Times New Roman" w:hAnsi="Times New Roman"/>
                <w:b/>
                <w:b/>
                <w:sz w:val="22"/>
                <w:szCs w:val="22"/>
              </w:rPr>
            </w:pPr>
            <w:r>
              <w:rPr>
                <w:rFonts w:ascii="Times New Roman" w:hAnsi="Times New Roman"/>
                <w:b/>
                <w:sz w:val="22"/>
                <w:szCs w:val="22"/>
              </w:rPr>
              <w:t xml:space="preserve">AI SENSI DELL'ART. 14, PARAGRAFO 5, LETT. B) GDPR </w:t>
            </w:r>
          </w:p>
        </w:tc>
      </w:tr>
      <w:tr>
        <w:trPr>
          <w:trHeight w:val="314" w:hRule="atLeast"/>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Titolare</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sz w:val="22"/>
                <w:szCs w:val="22"/>
              </w:rPr>
            </w:pPr>
            <w:r>
              <w:rPr>
                <w:rFonts w:ascii="Times New Roman" w:hAnsi="Times New Roman"/>
                <w:sz w:val="22"/>
                <w:szCs w:val="22"/>
              </w:rPr>
              <w:t>L'interessato puo' rivolgersi al titolare di seguito indicato:</w:t>
            </w:r>
          </w:p>
          <w:p>
            <w:pPr>
              <w:pStyle w:val="NormalWeb"/>
              <w:widowControl w:val="false"/>
              <w:spacing w:before="280" w:after="280"/>
              <w:rPr>
                <w:rFonts w:ascii="Times New Roman" w:hAnsi="Times New Roman"/>
                <w:bCs/>
                <w:sz w:val="22"/>
                <w:szCs w:val="22"/>
              </w:rPr>
            </w:pPr>
            <w:r>
              <w:rPr>
                <w:rFonts w:ascii="Times New Roman" w:hAnsi="Times New Roman"/>
                <w:bCs/>
                <w:sz w:val="22"/>
                <w:szCs w:val="22"/>
              </w:rPr>
              <w:t>COMUNE DI RUBIERA</w:t>
            </w:r>
          </w:p>
          <w:p>
            <w:pPr>
              <w:pStyle w:val="Normal"/>
              <w:widowControl w:val="false"/>
              <w:jc w:val="both"/>
              <w:rPr>
                <w:sz w:val="22"/>
                <w:szCs w:val="22"/>
              </w:rPr>
            </w:pPr>
            <w:r>
              <w:rPr>
                <w:sz w:val="22"/>
                <w:szCs w:val="22"/>
              </w:rPr>
              <w:t xml:space="preserve">CAVALLARO EMANUELE </w:t>
            </w:r>
          </w:p>
          <w:p>
            <w:pPr>
              <w:pStyle w:val="Normal"/>
              <w:widowControl w:val="false"/>
              <w:jc w:val="both"/>
              <w:rPr/>
            </w:pPr>
            <w:r>
              <w:rPr/>
            </w:r>
          </w:p>
        </w:tc>
      </w:tr>
      <w:tr>
        <w:trPr>
          <w:trHeight w:val="628" w:hRule="atLeast"/>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pPr>
            <w:hyperlink r:id="rId2">
              <w:r>
                <w:rPr>
                  <w:rStyle w:val="CollegamentoInternet"/>
                  <w:rFonts w:cs="Times New Roman" w:ascii="Times New Roman" w:hAnsi="Times New Roman"/>
                  <w:sz w:val="22"/>
                  <w:szCs w:val="22"/>
                </w:rPr>
                <w:t xml:space="preserve">RPD </w:t>
              </w:r>
            </w:hyperlink>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Cs/>
                <w:sz w:val="22"/>
                <w:szCs w:val="22"/>
              </w:rPr>
            </w:pPr>
            <w:r>
              <w:rPr>
                <w:rFonts w:ascii="Times New Roman" w:hAnsi="Times New Roman"/>
                <w:sz w:val="22"/>
                <w:szCs w:val="22"/>
              </w:rPr>
              <w:t xml:space="preserve">L'interessato puo' rivolgersi al Responsabile della protezione dei dati del titolare, ai sotto indicati punti di contatto: </w:t>
            </w:r>
            <w:r>
              <w:rPr>
                <w:rFonts w:ascii="Times New Roman" w:hAnsi="Times New Roman"/>
                <w:bCs/>
                <w:sz w:val="22"/>
                <w:szCs w:val="22"/>
              </w:rPr>
              <w:t>Tel. 0376 803074 - Email consulenza@entionline.it - PEC nadia.cora@mantova.pecavvocati.it</w:t>
            </w:r>
          </w:p>
          <w:p>
            <w:pPr>
              <w:pStyle w:val="Normal"/>
              <w:widowControl w:val="false"/>
              <w:jc w:val="both"/>
              <w:rPr/>
            </w:pPr>
            <w:r>
              <w:rPr/>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Finalita'</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I dati dell'interessato sono raccolti per la finalita' determinata, esplicita e legittima relativa alla gestione del processo/procedimento/attivita' di: Medico competente - nomina.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pPr>
              <w:pStyle w:val="NormalWeb"/>
              <w:widowControl w:val="false"/>
              <w:spacing w:before="280" w:after="280"/>
              <w:rPr>
                <w:rFonts w:ascii="Times New Roman" w:hAnsi="Times New Roman"/>
                <w:sz w:val="22"/>
                <w:szCs w:val="22"/>
              </w:rPr>
            </w:pPr>
            <w:r>
              <w:rPr>
                <w:rFonts w:ascii="Times New Roman" w:hAnsi="Times New Roman"/>
                <w:sz w:val="22"/>
                <w:szCs w:val="22"/>
              </w:rPr>
              <w:t xml:space="preserve"> </w:t>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Rilevanti finalita'</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I motivi di interesse pubblico rilevante che rendono ammissibili trattamenti di categorie particolari di dati sono indicati nella Tabella in calce alla presente informativa.</w:t>
            </w:r>
          </w:p>
          <w:p>
            <w:pPr>
              <w:pStyle w:val="Normal"/>
              <w:widowControl w:val="false"/>
              <w:jc w:val="both"/>
              <w:rPr>
                <w:sz w:val="22"/>
                <w:szCs w:val="22"/>
              </w:rPr>
            </w:pPr>
            <w:r>
              <w:rPr>
                <w:sz w:val="22"/>
                <w:szCs w:val="22"/>
              </w:rPr>
              <w:t>Il trattamento di dati personali relativi a condanne penali e a reati o a connesse misure di sicurezza e' ammesso nei casi elencati nella Tabella in calce alla presente informativa.</w:t>
            </w:r>
          </w:p>
          <w:p>
            <w:pPr>
              <w:pStyle w:val="NormalWeb"/>
              <w:widowControl w:val="false"/>
              <w:spacing w:before="280" w:after="280"/>
              <w:rPr>
                <w:rFonts w:ascii="Times New Roman" w:hAnsi="Times New Roman"/>
                <w:sz w:val="22"/>
                <w:szCs w:val="22"/>
              </w:rPr>
            </w:pPr>
            <w:r>
              <w:rPr>
                <w:rFonts w:ascii="Times New Roman" w:hAnsi="Times New Roman"/>
                <w:sz w:val="22"/>
                <w:szCs w:val="22"/>
              </w:rPr>
              <w:t xml:space="preserve"> </w:t>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ind w:left="0" w:right="-108" w:hanging="0"/>
              <w:rPr>
                <w:rFonts w:ascii="Times New Roman" w:hAnsi="Times New Roman" w:cs="Times New Roman"/>
                <w:sz w:val="22"/>
                <w:szCs w:val="22"/>
              </w:rPr>
            </w:pPr>
            <w:r>
              <w:rPr>
                <w:rFonts w:cs="Times New Roman" w:ascii="Times New Roman" w:hAnsi="Times New Roman"/>
                <w:sz w:val="22"/>
                <w:szCs w:val="22"/>
              </w:rPr>
              <w:t>Base giuridica</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I trattamenti sono necessari per l'esecuzione di un compito di interesse pubblico o connesso all'esercizio di pubblici poteri di cui e' investito il titolare del trattamento.</w:t>
            </w:r>
            <w:r>
              <w:rPr>
                <w:rFonts w:ascii="Times New Roman" w:hAnsi="Times New Roman"/>
                <w:b/>
                <w:sz w:val="22"/>
                <w:szCs w:val="22"/>
              </w:rPr>
              <w:t xml:space="preserve"> </w:t>
            </w:r>
          </w:p>
          <w:p>
            <w:pPr>
              <w:pStyle w:val="NormalWeb"/>
              <w:widowControl w:val="false"/>
              <w:spacing w:before="280" w:after="280"/>
              <w:rPr>
                <w:rFonts w:ascii="Times New Roman" w:hAnsi="Times New Roman"/>
                <w:sz w:val="22"/>
                <w:szCs w:val="22"/>
              </w:rPr>
            </w:pPr>
            <w:r>
              <w:rPr>
                <w:rFonts w:ascii="Times New Roman" w:hAnsi="Times New Roman"/>
                <w:sz w:val="22"/>
                <w:szCs w:val="22"/>
              </w:rPr>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Categorie di dati personali</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Cs/>
                <w:sz w:val="22"/>
                <w:szCs w:val="22"/>
              </w:rPr>
            </w:pPr>
            <w:r>
              <w:rPr>
                <w:rFonts w:ascii="Times New Roman" w:hAnsi="Times New Roman"/>
                <w:bCs/>
                <w:sz w:val="22"/>
                <w:szCs w:val="22"/>
              </w:rPr>
              <w:t>Le categorie di dati personali che possono essere trattate nella gestione del processo/procedimento/attivita' sono:</w:t>
            </w:r>
          </w:p>
          <w:p>
            <w:pPr>
              <w:pStyle w:val="Normal"/>
              <w:widowControl w:val="false"/>
              <w:jc w:val="both"/>
              <w:rPr>
                <w:sz w:val="22"/>
                <w:szCs w:val="22"/>
              </w:rPr>
            </w:pPr>
            <w:r>
              <w:rPr>
                <w:sz w:val="22"/>
                <w:szCs w:val="22"/>
              </w:rPr>
              <w:t>- Dati anagrafici identificativi</w:t>
            </w:r>
          </w:p>
          <w:p>
            <w:pPr>
              <w:pStyle w:val="Normal"/>
              <w:widowControl w:val="false"/>
              <w:jc w:val="both"/>
              <w:rPr>
                <w:rFonts w:ascii="Times New Roman" w:hAnsi="Times New Roman"/>
                <w:b/>
                <w:b/>
                <w:sz w:val="22"/>
                <w:szCs w:val="22"/>
              </w:rPr>
            </w:pPr>
            <w:r>
              <w:rPr>
                <w:rFonts w:ascii="Times New Roman" w:hAnsi="Times New Roman"/>
                <w:b/>
                <w:sz w:val="22"/>
                <w:szCs w:val="22"/>
              </w:rPr>
              <w:t xml:space="preserve"> </w:t>
            </w:r>
          </w:p>
          <w:p>
            <w:pPr>
              <w:pStyle w:val="Normal"/>
              <w:widowControl w:val="false"/>
              <w:rPr>
                <w:rFonts w:ascii="Times New Roman" w:hAnsi="Times New Roman" w:cs="Times New Roman"/>
                <w:bCs/>
                <w:sz w:val="22"/>
                <w:szCs w:val="22"/>
              </w:rPr>
            </w:pPr>
            <w:r>
              <w:rPr>
                <w:rFonts w:cs="Times New Roman" w:ascii="Times New Roman" w:hAnsi="Times New Roman"/>
                <w:bCs/>
                <w:sz w:val="22"/>
                <w:szCs w:val="22"/>
              </w:rPr>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Categorie di destinatari</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Cs/>
                <w:sz w:val="22"/>
                <w:szCs w:val="22"/>
              </w:rPr>
            </w:pPr>
            <w:r>
              <w:rPr>
                <w:rFonts w:ascii="Times New Roman" w:hAnsi="Times New Roman"/>
                <w:bCs/>
                <w:sz w:val="22"/>
                <w:szCs w:val="22"/>
              </w:rPr>
              <w:t>I soggetti che possono essere destinatari della comunicazione dei dati sono:</w:t>
            </w:r>
          </w:p>
          <w:p>
            <w:pPr>
              <w:pStyle w:val="Normal"/>
              <w:widowControl w:val="false"/>
              <w:jc w:val="both"/>
              <w:rPr>
                <w:sz w:val="22"/>
                <w:szCs w:val="22"/>
              </w:rPr>
            </w:pPr>
            <w:r>
              <w:rPr>
                <w:sz w:val="22"/>
                <w:szCs w:val="22"/>
              </w:rPr>
              <w:t xml:space="preserve">- altri Uffici/Servizi del titolare; </w:t>
            </w:r>
          </w:p>
          <w:p>
            <w:pPr>
              <w:pStyle w:val="Normal"/>
              <w:widowControl w:val="false"/>
              <w:jc w:val="both"/>
              <w:rPr>
                <w:sz w:val="22"/>
                <w:szCs w:val="22"/>
              </w:rPr>
            </w:pPr>
            <w:r>
              <w:rPr>
                <w:sz w:val="22"/>
                <w:szCs w:val="22"/>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widowControl w:val="false"/>
              <w:jc w:val="both"/>
              <w:rPr>
                <w:sz w:val="22"/>
                <w:szCs w:val="22"/>
              </w:rPr>
            </w:pPr>
            <w:r>
              <w:rPr>
                <w:sz w:val="22"/>
                <w:szCs w:val="22"/>
              </w:rPr>
              <w:t xml:space="preserve">- soggetti privati a cui i dati vanno comunicati per assolvere alla finalita' del trattamento, e che possono assumere il ruolo di responsabile o contitolare del trattamento. </w:t>
            </w:r>
          </w:p>
          <w:p>
            <w:pPr>
              <w:pStyle w:val="Normal"/>
              <w:widowControl w:val="false"/>
              <w:jc w:val="both"/>
              <w:rPr/>
            </w:pPr>
            <w:r>
              <w:rPr/>
            </w:r>
          </w:p>
          <w:p>
            <w:pPr>
              <w:pStyle w:val="Normal"/>
              <w:widowControl w:val="false"/>
              <w:jc w:val="both"/>
              <w:rPr>
                <w:rFonts w:ascii="Times New Roman" w:hAnsi="Times New Roman"/>
                <w:b/>
                <w:b/>
                <w:sz w:val="22"/>
                <w:szCs w:val="22"/>
              </w:rPr>
            </w:pPr>
            <w:r>
              <w:rPr>
                <w:sz w:val="22"/>
                <w:szCs w:val="22"/>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Times New Roman" w:hAnsi="Times New Roman"/>
                <w:b/>
                <w:sz w:val="22"/>
                <w:szCs w:val="22"/>
              </w:rPr>
              <w:t xml:space="preserve"> </w:t>
            </w:r>
          </w:p>
          <w:p>
            <w:pPr>
              <w:pStyle w:val="Normal"/>
              <w:widowControl w:val="false"/>
              <w:rPr>
                <w:rFonts w:ascii="Times New Roman" w:hAnsi="Times New Roman" w:cs="Times New Roman"/>
                <w:b/>
                <w:b/>
                <w:sz w:val="22"/>
                <w:szCs w:val="22"/>
              </w:rPr>
            </w:pPr>
            <w:r>
              <w:rPr>
                <w:rFonts w:cs="Times New Roman" w:ascii="Times New Roman" w:hAnsi="Times New Roman"/>
                <w:b/>
                <w:sz w:val="22"/>
                <w:szCs w:val="22"/>
              </w:rPr>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Web"/>
              <w:widowControl w:val="false"/>
              <w:spacing w:before="280" w:after="280"/>
              <w:rPr>
                <w:rFonts w:ascii="Times New Roman" w:hAnsi="Times New Roman"/>
                <w:sz w:val="22"/>
                <w:szCs w:val="22"/>
              </w:rPr>
            </w:pPr>
            <w:r>
              <w:rPr>
                <w:rFonts w:ascii="Times New Roman" w:hAnsi="Times New Roman"/>
                <w:sz w:val="22"/>
                <w:szCs w:val="22"/>
              </w:rPr>
              <w:t>Interesse legittimo</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Non si applica al trattamento di dati effettuato dalle autorita' pubbliche, nell'esecuzione dei loro compiti, la condizione di liceita' del legittimo interesse.</w:t>
            </w:r>
            <w:r>
              <w:rPr>
                <w:rFonts w:ascii="Times New Roman" w:hAnsi="Times New Roman"/>
                <w:b/>
                <w:sz w:val="22"/>
                <w:szCs w:val="22"/>
              </w:rPr>
              <w:t xml:space="preserve"> </w:t>
            </w:r>
          </w:p>
          <w:p>
            <w:pPr>
              <w:pStyle w:val="NormalWeb"/>
              <w:widowControl w:val="false"/>
              <w:spacing w:before="280" w:after="280"/>
              <w:rPr>
                <w:rFonts w:ascii="Times New Roman" w:hAnsi="Times New Roman"/>
                <w:b/>
                <w:b/>
                <w:sz w:val="22"/>
                <w:szCs w:val="22"/>
              </w:rPr>
            </w:pPr>
            <w:r>
              <w:rPr>
                <w:rFonts w:ascii="Times New Roman" w:hAnsi="Times New Roman"/>
                <w:b/>
                <w:sz w:val="22"/>
                <w:szCs w:val="22"/>
              </w:rPr>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Trasferimento</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I dati personali, oggetto di trattamento, non vengono trasferiti a un paese terzo o a un'organizzazione internazionale.</w:t>
            </w:r>
            <w:r>
              <w:rPr>
                <w:rFonts w:ascii="Times New Roman" w:hAnsi="Times New Roman"/>
                <w:b/>
                <w:sz w:val="22"/>
                <w:szCs w:val="22"/>
              </w:rPr>
              <w:t xml:space="preserve"> </w:t>
            </w:r>
          </w:p>
          <w:p>
            <w:pPr>
              <w:pStyle w:val="NormalWeb"/>
              <w:widowControl w:val="false"/>
              <w:spacing w:before="280" w:after="280"/>
              <w:rPr>
                <w:rFonts w:ascii="Times New Roman" w:hAnsi="Times New Roman"/>
                <w:sz w:val="22"/>
                <w:szCs w:val="22"/>
              </w:rPr>
            </w:pPr>
            <w:r>
              <w:rPr>
                <w:rFonts w:ascii="Times New Roman" w:hAnsi="Times New Roman"/>
                <w:sz w:val="22"/>
                <w:szCs w:val="22"/>
              </w:rPr>
              <w:t xml:space="preserve"> </w:t>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Web"/>
              <w:widowControl w:val="false"/>
              <w:spacing w:before="280" w:after="280"/>
              <w:rPr>
                <w:rFonts w:ascii="Times New Roman" w:hAnsi="Times New Roman"/>
                <w:sz w:val="22"/>
                <w:szCs w:val="22"/>
              </w:rPr>
            </w:pPr>
            <w:r>
              <w:rPr>
                <w:rFonts w:ascii="Times New Roman" w:hAnsi="Times New Roman"/>
                <w:sz w:val="22"/>
                <w:szCs w:val="22"/>
              </w:rPr>
              <w:t>Termine di conservazione</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Times New Roman" w:hAnsi="Times New Roman"/>
                <w:b/>
                <w:sz w:val="22"/>
                <w:szCs w:val="22"/>
              </w:rPr>
              <w:t xml:space="preserve"> </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Web"/>
              <w:widowControl w:val="false"/>
              <w:spacing w:before="280" w:after="280"/>
              <w:rPr>
                <w:rFonts w:ascii="Times New Roman" w:hAnsi="Times New Roman"/>
                <w:sz w:val="22"/>
                <w:szCs w:val="22"/>
              </w:rPr>
            </w:pPr>
            <w:r>
              <w:rPr>
                <w:rFonts w:ascii="Times New Roman" w:hAnsi="Times New Roman"/>
                <w:sz w:val="22"/>
                <w:szCs w:val="22"/>
              </w:rPr>
              <w:t>Diritti dell'interessato</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Pr>
                <w:rFonts w:ascii="Times New Roman" w:hAnsi="Times New Roman"/>
                <w:b/>
                <w:sz w:val="22"/>
                <w:szCs w:val="22"/>
              </w:rPr>
              <w:t xml:space="preserve"> </w:t>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Fonte</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I dati personali che non sono stati ottenuti presso l'interessato, sono acquisiti d'ufficio presso il Titolare o presso altre P.A. o soggetti privati.</w:t>
            </w:r>
            <w:r>
              <w:rPr>
                <w:rFonts w:ascii="Times New Roman" w:hAnsi="Times New Roman"/>
                <w:b/>
                <w:sz w:val="22"/>
                <w:szCs w:val="22"/>
              </w:rPr>
              <w:t xml:space="preserve"> </w:t>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Conferimento</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
                <w:b/>
                <w:sz w:val="22"/>
                <w:szCs w:val="22"/>
              </w:rPr>
            </w:pPr>
            <w:r>
              <w:rPr>
                <w:rFonts w:ascii="Times New Roman" w:hAnsi="Times New Roman"/>
                <w:bCs/>
                <w:sz w:val="22"/>
                <w:szCs w:val="22"/>
              </w:rPr>
              <w:t>Il conferimento e' obbligatorio, e l'eventuale rifiuto comporta l'impossibilita' di gestire il processo/procedimento/attivita' nel cui ambito vanno trattati i dati.</w:t>
            </w:r>
            <w:r>
              <w:rPr>
                <w:rFonts w:ascii="Times New Roman" w:hAnsi="Times New Roman"/>
                <w:b/>
                <w:sz w:val="22"/>
                <w:szCs w:val="22"/>
              </w:rPr>
              <w:t xml:space="preserve"> </w:t>
            </w:r>
          </w:p>
        </w:tc>
      </w:tr>
      <w:tr>
        <w:trPr/>
        <w:tc>
          <w:tcPr>
            <w:tcW w:w="2047" w:type="dxa"/>
            <w:tcBorders>
              <w:top w:val="single" w:sz="4" w:space="0" w:color="00000A"/>
              <w:left w:val="single" w:sz="4" w:space="0" w:color="00000A"/>
              <w:bottom w:val="single" w:sz="4" w:space="0" w:color="00000A"/>
              <w:right w:val="single" w:sz="4" w:space="0" w:color="00000A"/>
            </w:tcBorders>
            <w:shd w:fill="FFFFFF" w:val="clear"/>
          </w:tcPr>
          <w:p>
            <w:pPr>
              <w:pStyle w:val="Normal"/>
              <w:widowControl w:val="false"/>
              <w:rPr>
                <w:rFonts w:ascii="Times New Roman" w:hAnsi="Times New Roman" w:eastAsia="Times New Roman" w:cs="Times New Roman"/>
                <w:bCs/>
                <w:sz w:val="22"/>
                <w:szCs w:val="22"/>
              </w:rPr>
            </w:pPr>
            <w:r>
              <w:rPr>
                <w:rFonts w:eastAsia="Times New Roman" w:cs="Times New Roman" w:ascii="Times New Roman" w:hAnsi="Times New Roman"/>
                <w:bCs/>
                <w:sz w:val="22"/>
                <w:szCs w:val="22"/>
              </w:rPr>
              <w:t>Ulteriori informazioni</w:t>
            </w:r>
          </w:p>
        </w:tc>
        <w:tc>
          <w:tcPr>
            <w:tcW w:w="7590" w:type="dxa"/>
            <w:tcBorders>
              <w:top w:val="single" w:sz="4" w:space="0" w:color="00000A"/>
              <w:left w:val="single" w:sz="4" w:space="0" w:color="00000A"/>
              <w:bottom w:val="single" w:sz="4" w:space="0" w:color="00000A"/>
              <w:right w:val="single" w:sz="4" w:space="0" w:color="00000A"/>
            </w:tcBorders>
            <w:shd w:fill="CCFFCC" w:val="clear"/>
          </w:tcPr>
          <w:p>
            <w:pPr>
              <w:pStyle w:val="NormalWeb"/>
              <w:widowControl w:val="false"/>
              <w:spacing w:before="280" w:after="280"/>
              <w:rPr>
                <w:rFonts w:ascii="Times New Roman" w:hAnsi="Times New Roman"/>
                <w:bCs/>
                <w:sz w:val="22"/>
                <w:szCs w:val="22"/>
              </w:rPr>
            </w:pPr>
            <w:r>
              <w:rPr>
                <w:rFonts w:ascii="Times New Roman" w:hAnsi="Times New Roman"/>
                <w:bCs/>
                <w:sz w:val="22"/>
                <w:szCs w:val="22"/>
              </w:rPr>
              <w:t xml:space="preserve">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pStyle w:val="Normal"/>
              <w:widowControl w:val="false"/>
              <w:jc w:val="both"/>
              <w:rPr>
                <w:rFonts w:ascii="Times New Roman" w:hAnsi="Times New Roman"/>
                <w:b/>
                <w:b/>
                <w:sz w:val="22"/>
                <w:szCs w:val="22"/>
              </w:rPr>
            </w:pPr>
            <w:r>
              <w:rPr>
                <w:sz w:val="22"/>
                <w:szCs w:val="22"/>
              </w:rPr>
              <w:t>A tutela dei dati, il Titolare adotta tutte le misure di sicurezza, tecniche e organizzative, indicate dal Regolamento, dal D. Lgs. n. 196/2003, dai provvedimenti del Garante, e definite dallo stesso titolare in base al principio di responsabilizzazione (accountability).</w:t>
            </w:r>
            <w:r>
              <w:rPr>
                <w:rFonts w:ascii="Times New Roman" w:hAnsi="Times New Roman"/>
                <w:b/>
                <w:sz w:val="22"/>
                <w:szCs w:val="22"/>
              </w:rPr>
              <w:t xml:space="preserve"> </w:t>
            </w:r>
          </w:p>
        </w:tc>
      </w:tr>
    </w:tbl>
    <w:p>
      <w:pPr>
        <w:pStyle w:val="NormalWeb"/>
        <w:spacing w:before="280" w:after="280"/>
        <w:jc w:val="both"/>
        <w:rPr>
          <w:rFonts w:ascii="Times New Roman" w:hAnsi="Times New Roman"/>
          <w:sz w:val="22"/>
          <w:szCs w:val="22"/>
        </w:rPr>
      </w:pPr>
      <w:r>
        <w:rPr>
          <w:rFonts w:ascii="Times New Roman" w:hAnsi="Times New Roman"/>
          <w:sz w:val="22"/>
          <w:szCs w:val="22"/>
        </w:rPr>
      </w:r>
    </w:p>
    <w:p>
      <w:pPr>
        <w:pStyle w:val="NormalWeb"/>
        <w:spacing w:before="280" w:after="280"/>
        <w:jc w:val="center"/>
        <w:rPr>
          <w:rFonts w:ascii="Times New Roman" w:hAnsi="Times New Roman"/>
          <w:b/>
          <w:b/>
          <w:sz w:val="22"/>
          <w:szCs w:val="22"/>
        </w:rPr>
      </w:pPr>
      <w:r>
        <w:rPr>
          <w:rFonts w:ascii="Times New Roman" w:hAnsi="Times New Roman"/>
          <w:b/>
          <w:sz w:val="22"/>
          <w:szCs w:val="22"/>
        </w:rPr>
        <w:t>TABELLE DI CONSULTAZIONE PER L'INTERESSATO</w:t>
      </w:r>
    </w:p>
    <w:p>
      <w:pPr>
        <w:pStyle w:val="NormalWeb"/>
        <w:spacing w:before="280" w:after="280"/>
        <w:jc w:val="both"/>
        <w:rPr>
          <w:rFonts w:ascii="Times New Roman" w:hAnsi="Times New Roman"/>
          <w:sz w:val="22"/>
          <w:szCs w:val="22"/>
        </w:rPr>
      </w:pPr>
      <w:r>
        <w:rPr>
          <w:rFonts w:ascii="Times New Roman" w:hAnsi="Times New Roman"/>
          <w:sz w:val="22"/>
          <w:szCs w:val="22"/>
        </w:rPr>
      </w:r>
    </w:p>
    <w:tbl>
      <w:tblPr>
        <w:tblW w:w="9638" w:type="dxa"/>
        <w:jc w:val="left"/>
        <w:tblInd w:w="-10" w:type="dxa"/>
        <w:tblLayout w:type="fixed"/>
        <w:tblCellMar>
          <w:top w:w="0" w:type="dxa"/>
          <w:left w:w="98" w:type="dxa"/>
          <w:bottom w:w="0" w:type="dxa"/>
          <w:right w:w="108" w:type="dxa"/>
        </w:tblCellMar>
      </w:tblPr>
      <w:tblGrid>
        <w:gridCol w:w="1490"/>
        <w:gridCol w:w="8147"/>
      </w:tblGrid>
      <w:tr>
        <w:trPr/>
        <w:tc>
          <w:tcPr>
            <w:tcW w:w="9637" w:type="dxa"/>
            <w:gridSpan w:val="2"/>
            <w:tcBorders>
              <w:top w:val="single" w:sz="4" w:space="0" w:color="00000A"/>
              <w:left w:val="single" w:sz="4" w:space="0" w:color="00000A"/>
              <w:bottom w:val="single" w:sz="4" w:space="0" w:color="00000A"/>
              <w:right w:val="single" w:sz="4" w:space="0" w:color="00000A"/>
            </w:tcBorders>
            <w:shd w:fill="CCFFCC" w:val="clear"/>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DIRITTI DELL'INTERESSATO</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Art. 15 GDPR</w:t>
            </w:r>
          </w:p>
          <w:p>
            <w:pPr>
              <w:pStyle w:val="Normal"/>
              <w:widowControl w:val="false"/>
              <w:rPr>
                <w:rFonts w:ascii="Times New Roman" w:hAnsi="Times New Roman" w:cs="Times New Roman"/>
                <w:b/>
                <w:b/>
                <w:sz w:val="22"/>
                <w:szCs w:val="22"/>
              </w:rPr>
            </w:pPr>
            <w:r>
              <w:rPr>
                <w:rFonts w:cs="Times New Roman" w:ascii="Times New Roman" w:hAnsi="Times New Roman"/>
                <w:b/>
                <w:sz w:val="22"/>
                <w:szCs w:val="22"/>
              </w:rPr>
              <w:t xml:space="preserve">Accesso </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 GDPR,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le liberta' altrui. </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Art. 16 GDPR</w:t>
            </w:r>
          </w:p>
          <w:p>
            <w:pPr>
              <w:pStyle w:val="Normal"/>
              <w:widowControl w:val="false"/>
              <w:rPr>
                <w:rFonts w:ascii="Times New Roman" w:hAnsi="Times New Roman" w:cs="Times New Roman"/>
                <w:b/>
                <w:b/>
                <w:sz w:val="22"/>
                <w:szCs w:val="22"/>
              </w:rPr>
            </w:pPr>
            <w:r>
              <w:rPr>
                <w:rFonts w:cs="Times New Roman" w:ascii="Times New Roman" w:hAnsi="Times New Roman"/>
                <w:b/>
                <w:sz w:val="22"/>
                <w:szCs w:val="22"/>
              </w:rPr>
              <w:t>Rettifica</w:t>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 xml:space="preserve">Art. 17 GDPR </w:t>
            </w:r>
          </w:p>
          <w:p>
            <w:pPr>
              <w:pStyle w:val="Normal"/>
              <w:widowControl w:val="false"/>
              <w:rPr>
                <w:rFonts w:ascii="Times New Roman" w:hAnsi="Times New Roman" w:cs="Times New Roman"/>
                <w:b/>
                <w:b/>
                <w:sz w:val="22"/>
                <w:szCs w:val="22"/>
              </w:rPr>
            </w:pPr>
            <w:r>
              <w:rPr>
                <w:rFonts w:cs="Times New Roman" w:ascii="Times New Roman" w:hAnsi="Times New Roman"/>
                <w:b/>
                <w:sz w:val="22"/>
                <w:szCs w:val="22"/>
              </w:rPr>
              <w:t xml:space="preserve">Cancellazione ("diritto all'oblio") </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 GDPR.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liberta' di espressione e di informazione; 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per motivi di interesse pubblico nel settore della sanita' pubblica in conformita'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 xml:space="preserve">Art. 18 GDPR </w:t>
            </w:r>
          </w:p>
          <w:p>
            <w:pPr>
              <w:pStyle w:val="Normal"/>
              <w:widowControl w:val="false"/>
              <w:rPr>
                <w:rFonts w:ascii="Times New Roman" w:hAnsi="Times New Roman" w:cs="Times New Roman"/>
                <w:b/>
                <w:b/>
                <w:bCs/>
                <w:sz w:val="22"/>
                <w:szCs w:val="22"/>
              </w:rPr>
            </w:pPr>
            <w:r>
              <w:rPr>
                <w:rFonts w:cs="Times New Roman" w:ascii="Times New Roman" w:hAnsi="Times New Roman"/>
                <w:b/>
                <w:bCs/>
                <w:sz w:val="22"/>
                <w:szCs w:val="22"/>
              </w:rPr>
              <w:t xml:space="preserve">Limitazione trattamento </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 GDPR, in attesa della verifica in merito all'eventuale prevalenza dei motivi legittimi del titolare del trattamento rispetto a quelli dell'interessato. 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e' informato dal titolare del trattamento prima che detta limitazione sia revocata. </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 xml:space="preserve">Art. 19 GDPR </w:t>
            </w:r>
          </w:p>
          <w:p>
            <w:pPr>
              <w:pStyle w:val="Normal"/>
              <w:widowControl w:val="false"/>
              <w:rPr>
                <w:rFonts w:ascii="Times New Roman" w:hAnsi="Times New Roman" w:cs="Times New Roman"/>
                <w:b/>
                <w:b/>
                <w:bCs/>
                <w:sz w:val="22"/>
                <w:szCs w:val="22"/>
              </w:rPr>
            </w:pPr>
            <w:r>
              <w:rPr>
                <w:rFonts w:cs="Times New Roman" w:ascii="Times New Roman" w:hAnsi="Times New Roman"/>
                <w:b/>
                <w:bCs/>
                <w:sz w:val="22"/>
                <w:szCs w:val="22"/>
              </w:rPr>
              <w:t xml:space="preserve">Notifica </w:t>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cio' si riveli impossibile o implichi uno sforzo sproporzionato. Il titolare del trattamento comunica all'interessato tali destinatari qualora l'interessato lo richieda. </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 xml:space="preserve">Art. 20 GDPR </w:t>
            </w:r>
          </w:p>
          <w:p>
            <w:pPr>
              <w:pStyle w:val="Normal"/>
              <w:widowControl w:val="false"/>
              <w:rPr>
                <w:rFonts w:ascii="Times New Roman" w:hAnsi="Times New Roman" w:cs="Times New Roman"/>
                <w:b/>
                <w:b/>
                <w:bCs/>
                <w:sz w:val="22"/>
                <w:szCs w:val="22"/>
              </w:rPr>
            </w:pPr>
            <w:r>
              <w:rPr>
                <w:rFonts w:cs="Times New Roman" w:ascii="Times New Roman" w:hAnsi="Times New Roman"/>
                <w:b/>
                <w:bCs/>
                <w:sz w:val="22"/>
                <w:szCs w:val="22"/>
              </w:rPr>
              <w:t xml:space="preserve">Portabilita' </w:t>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alla portabilita' lascia impregiudicato il diritto all'oblio. Tale diritto non si applica al trattamento necessario per l'esecuzione di un compito di interesse pubblico o connesso all'esercizio di pubblici poteri di cui e' investito il titolare del trattamento. Il diritto non deve ledere i diritti e le liberta' altrui. </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 xml:space="preserve">Art. 21 GDPR </w:t>
            </w:r>
          </w:p>
          <w:p>
            <w:pPr>
              <w:pStyle w:val="Normal"/>
              <w:widowControl w:val="false"/>
              <w:rPr>
                <w:rFonts w:ascii="Times New Roman" w:hAnsi="Times New Roman" w:cs="Times New Roman"/>
                <w:b/>
                <w:b/>
                <w:bCs/>
                <w:sz w:val="22"/>
                <w:szCs w:val="22"/>
              </w:rPr>
            </w:pPr>
            <w:r>
              <w:rPr>
                <w:rFonts w:cs="Times New Roman" w:ascii="Times New Roman" w:hAnsi="Times New Roman"/>
                <w:b/>
                <w:bCs/>
                <w:sz w:val="22"/>
                <w:szCs w:val="22"/>
              </w:rPr>
              <w:t xml:space="preserve">Opposizione </w:t>
            </w:r>
          </w:p>
          <w:p>
            <w:pPr>
              <w:pStyle w:val="Normal"/>
              <w:widowControl w:val="false"/>
              <w:rPr>
                <w:rFonts w:ascii="Times New Roman" w:hAnsi="Times New Roman" w:cs="Times New Roman"/>
                <w:sz w:val="22"/>
                <w:szCs w:val="22"/>
              </w:rPr>
            </w:pPr>
            <w:r>
              <w:rPr>
                <w:rFonts w:cs="Times New Roman" w:ascii="Times New Roman" w:hAnsi="Times New Roman"/>
                <w:sz w:val="22"/>
                <w:szCs w:val="22"/>
              </w:rPr>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 art. 21 GDPR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trPr/>
        <w:tc>
          <w:tcPr>
            <w:tcW w:w="1490"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rPr>
                <w:rFonts w:ascii="Times New Roman" w:hAnsi="Times New Roman" w:cs="Times New Roman"/>
                <w:sz w:val="22"/>
                <w:szCs w:val="22"/>
              </w:rPr>
            </w:pPr>
            <w:r>
              <w:rPr>
                <w:rFonts w:cs="Times New Roman" w:ascii="Times New Roman" w:hAnsi="Times New Roman"/>
                <w:sz w:val="22"/>
                <w:szCs w:val="22"/>
              </w:rPr>
              <w:t xml:space="preserve">Art. 22 GDPR </w:t>
            </w:r>
          </w:p>
          <w:p>
            <w:pPr>
              <w:pStyle w:val="Normal"/>
              <w:widowControl w:val="false"/>
              <w:rPr>
                <w:rFonts w:ascii="Times New Roman" w:hAnsi="Times New Roman" w:cs="Times New Roman"/>
                <w:b/>
                <w:b/>
                <w:sz w:val="22"/>
                <w:szCs w:val="22"/>
              </w:rPr>
            </w:pPr>
            <w:r>
              <w:rPr>
                <w:rFonts w:cs="Times New Roman" w:ascii="Times New Roman" w:hAnsi="Times New Roman"/>
                <w:b/>
                <w:sz w:val="22"/>
                <w:szCs w:val="22"/>
              </w:rPr>
              <w:t>Processo decisionale automatizzato compresa la profilazione</w:t>
            </w:r>
          </w:p>
        </w:tc>
        <w:tc>
          <w:tcPr>
            <w:tcW w:w="8147" w:type="dxa"/>
            <w:tcBorders>
              <w:top w:val="single" w:sz="4" w:space="0" w:color="00000A"/>
              <w:left w:val="single" w:sz="4" w:space="0" w:color="00000A"/>
              <w:bottom w:val="single" w:sz="4" w:space="0" w:color="00000A"/>
              <w:right w:val="single" w:sz="4" w:space="0" w:color="00000A"/>
            </w:tcBorders>
            <w:shd w:fill="F3F3F3" w:val="clear"/>
          </w:tcPr>
          <w:p>
            <w:pPr>
              <w:pStyle w:val="NormalWeb"/>
              <w:widowControl w:val="false"/>
              <w:spacing w:before="280" w:after="280"/>
              <w:jc w:val="both"/>
              <w:rPr>
                <w:rFonts w:ascii="Times New Roman" w:hAnsi="Times New Roman"/>
                <w:sz w:val="22"/>
                <w:szCs w:val="22"/>
              </w:rPr>
            </w:pPr>
            <w:r>
              <w:rPr>
                <w:rFonts w:ascii="Times New Roman" w:hAnsi="Times New Roman"/>
                <w:sz w:val="22"/>
                <w:szCs w:val="22"/>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piu' finalita' specifiche, salvo nei casi in cui il diritto dell'Unione o degli Stati membri dispone che l'interessato non possa revocare il divieto di trattare le suddette categorie particolari di dati; 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 gli interessi dell'interessato; non siano in vigore misure adeguate a tutela dei diritti, delle liberta' e dei legittimi interessi dell'interessato.</w:t>
            </w:r>
          </w:p>
          <w:p>
            <w:pPr>
              <w:pStyle w:val="NormalWeb"/>
              <w:widowControl w:val="false"/>
              <w:spacing w:before="280" w:after="280"/>
              <w:jc w:val="both"/>
              <w:rPr>
                <w:rFonts w:ascii="Times New Roman" w:hAnsi="Times New Roman"/>
                <w:sz w:val="22"/>
                <w:szCs w:val="22"/>
              </w:rPr>
            </w:pPr>
            <w:r>
              <w:rPr>
                <w:rFonts w:ascii="Times New Roman" w:hAnsi="Times New Roman"/>
                <w:sz w:val="22"/>
                <w:szCs w:val="22"/>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rFonts w:ascii="Times New Roman" w:hAnsi="Times New Roman" w:cs="Times New Roman"/>
          <w:sz w:val="22"/>
          <w:szCs w:val="22"/>
        </w:rPr>
      </w:pPr>
      <w:r>
        <w:rPr>
          <w:rFonts w:cs="Times New Roman" w:ascii="Times New Roman" w:hAnsi="Times New Roman"/>
          <w:sz w:val="22"/>
          <w:szCs w:val="22"/>
        </w:rPr>
      </w:r>
    </w:p>
    <w:tbl>
      <w:tblPr>
        <w:tblW w:w="9638" w:type="dxa"/>
        <w:jc w:val="left"/>
        <w:tblInd w:w="-10" w:type="dxa"/>
        <w:tblLayout w:type="fixed"/>
        <w:tblCellMar>
          <w:top w:w="0" w:type="dxa"/>
          <w:left w:w="98" w:type="dxa"/>
          <w:bottom w:w="0" w:type="dxa"/>
          <w:right w:w="108" w:type="dxa"/>
        </w:tblCellMar>
      </w:tblPr>
      <w:tblGrid>
        <w:gridCol w:w="9638"/>
      </w:tblGrid>
      <w:tr>
        <w:trPr/>
        <w:tc>
          <w:tcPr>
            <w:tcW w:w="9638" w:type="dxa"/>
            <w:tcBorders>
              <w:top w:val="single" w:sz="4" w:space="0" w:color="00000A"/>
              <w:left w:val="single" w:sz="4" w:space="0" w:color="00000A"/>
              <w:bottom w:val="single" w:sz="4" w:space="0" w:color="00000A"/>
              <w:right w:val="single" w:sz="4" w:space="0" w:color="00000A"/>
            </w:tcBorders>
            <w:shd w:fill="CCFFCC" w:val="clear"/>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PARTICOLARI CATEGORIE DI DATI</w:t>
            </w:r>
          </w:p>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 xml:space="preserve">MATERIE DI RILEVANTE INTERESSE PUBBLICO </w:t>
            </w:r>
          </w:p>
          <w:p>
            <w:pPr>
              <w:pStyle w:val="Normal"/>
              <w:widowControl w:val="false"/>
              <w:jc w:val="center"/>
              <w:rPr>
                <w:rFonts w:ascii="Times New Roman" w:hAnsi="Times New Roman" w:cs="Times New Roman"/>
                <w:sz w:val="22"/>
                <w:szCs w:val="22"/>
                <w:lang w:val="en-US"/>
              </w:rPr>
            </w:pPr>
            <w:r>
              <w:rPr>
                <w:rFonts w:cs="Times New Roman" w:ascii="Times New Roman" w:hAnsi="Times New Roman"/>
                <w:sz w:val="22"/>
                <w:szCs w:val="22"/>
                <w:lang w:val="en-US"/>
              </w:rPr>
              <w:t>(art. 2-sexies, comma 2 D.Lgs. 196/2003)</w:t>
            </w:r>
          </w:p>
        </w:tc>
      </w:tr>
      <w:tr>
        <w:trPr/>
        <w:tc>
          <w:tcPr>
            <w:tcW w:w="9638"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jc w:val="both"/>
              <w:rPr>
                <w:rFonts w:ascii="Times New Roman" w:hAnsi="Times New Roman" w:cs="Times New Roman"/>
                <w:sz w:val="22"/>
                <w:szCs w:val="22"/>
              </w:rPr>
            </w:pPr>
            <w:r>
              <w:rPr>
                <w:rFonts w:cs="Times New Roman" w:ascii="Times New Roman" w:hAnsi="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all'espletamento di un mandato elettivo; 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pPr>
              <w:pStyle w:val="ListParagraph"/>
              <w:widowControl w:val="false"/>
              <w:ind w:left="34" w:right="0" w:hanging="0"/>
              <w:jc w:val="both"/>
              <w:rPr>
                <w:rFonts w:ascii="Times New Roman" w:hAnsi="Times New Roman" w:cs="Times New Roman"/>
                <w:sz w:val="22"/>
                <w:szCs w:val="22"/>
              </w:rPr>
            </w:pPr>
            <w:r>
              <w:rPr>
                <w:rFonts w:cs="Times New Roman" w:ascii="Times New Roman" w:hAnsi="Times New Roman"/>
                <w:sz w:val="22"/>
                <w:szCs w:val="22"/>
              </w:rPr>
              <w:t xml:space="preserve"> </w:t>
            </w:r>
          </w:p>
        </w:tc>
      </w:tr>
    </w:tbl>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r>
    </w:p>
    <w:p>
      <w:pPr>
        <w:pStyle w:val="Normal"/>
        <w:widowControl w:val="false"/>
        <w:jc w:val="center"/>
        <w:rPr>
          <w:rFonts w:ascii="Times New Roman" w:hAnsi="Times New Roman" w:cs="Times New Roman"/>
          <w:sz w:val="22"/>
          <w:szCs w:val="22"/>
        </w:rPr>
      </w:pPr>
      <w:r>
        <w:rPr>
          <w:rFonts w:cs="Times New Roman" w:ascii="Times New Roman" w:hAnsi="Times New Roman"/>
          <w:sz w:val="22"/>
          <w:szCs w:val="22"/>
        </w:rPr>
      </w:r>
    </w:p>
    <w:tbl>
      <w:tblPr>
        <w:tblW w:w="9638" w:type="dxa"/>
        <w:jc w:val="left"/>
        <w:tblInd w:w="-10" w:type="dxa"/>
        <w:tblLayout w:type="fixed"/>
        <w:tblCellMar>
          <w:top w:w="0" w:type="dxa"/>
          <w:left w:w="98" w:type="dxa"/>
          <w:bottom w:w="0" w:type="dxa"/>
          <w:right w:w="108" w:type="dxa"/>
        </w:tblCellMar>
      </w:tblPr>
      <w:tblGrid>
        <w:gridCol w:w="9638"/>
      </w:tblGrid>
      <w:tr>
        <w:trPr/>
        <w:tc>
          <w:tcPr>
            <w:tcW w:w="9638" w:type="dxa"/>
            <w:tcBorders>
              <w:top w:val="single" w:sz="4" w:space="0" w:color="00000A"/>
              <w:left w:val="single" w:sz="4" w:space="0" w:color="00000A"/>
              <w:bottom w:val="single" w:sz="4" w:space="0" w:color="00000A"/>
              <w:right w:val="single" w:sz="4" w:space="0" w:color="00000A"/>
            </w:tcBorders>
            <w:shd w:fill="CCFFCC" w:val="clear"/>
          </w:tcPr>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r>
          </w:p>
          <w:p>
            <w:pPr>
              <w:pStyle w:val="Normal"/>
              <w:widowControl w:val="false"/>
              <w:jc w:val="center"/>
              <w:rPr>
                <w:rFonts w:ascii="Times New Roman" w:hAnsi="Times New Roman" w:cs="Times New Roman"/>
                <w:b/>
                <w:b/>
                <w:sz w:val="22"/>
                <w:szCs w:val="22"/>
              </w:rPr>
            </w:pPr>
            <w:r>
              <w:rPr>
                <w:rFonts w:cs="Times New Roman" w:ascii="Times New Roman" w:hAnsi="Times New Roman"/>
                <w:b/>
                <w:sz w:val="22"/>
                <w:szCs w:val="22"/>
              </w:rPr>
              <w:t xml:space="preserve">DATI PERSONALI RELATIVI A CONDANNE PENALI E A REATI O A CONNESSE MISURE DI SICUREZZA - MATERIE </w:t>
            </w:r>
          </w:p>
          <w:p>
            <w:pPr>
              <w:pStyle w:val="Normal"/>
              <w:widowControl w:val="false"/>
              <w:jc w:val="center"/>
              <w:rPr>
                <w:rFonts w:ascii="Times New Roman" w:hAnsi="Times New Roman" w:cs="Times New Roman"/>
                <w:sz w:val="22"/>
                <w:szCs w:val="22"/>
                <w:lang w:val="en-US"/>
              </w:rPr>
            </w:pPr>
            <w:r>
              <w:rPr>
                <w:rFonts w:cs="Times New Roman" w:ascii="Times New Roman" w:hAnsi="Times New Roman"/>
                <w:sz w:val="22"/>
                <w:szCs w:val="22"/>
                <w:lang w:val="en-US"/>
              </w:rPr>
              <w:t>(art. 2-octies, comma 3 D.Lgs. 196/2003)</w:t>
            </w:r>
          </w:p>
        </w:tc>
      </w:tr>
      <w:tr>
        <w:trPr/>
        <w:tc>
          <w:tcPr>
            <w:tcW w:w="9638" w:type="dxa"/>
            <w:tcBorders>
              <w:top w:val="single" w:sz="4" w:space="0" w:color="00000A"/>
              <w:left w:val="single" w:sz="4" w:space="0" w:color="00000A"/>
              <w:bottom w:val="single" w:sz="4" w:space="0" w:color="00000A"/>
              <w:right w:val="single" w:sz="4" w:space="0" w:color="00000A"/>
            </w:tcBorders>
            <w:shd w:fill="F3F3F3"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sz w:val="22"/>
                <w:szCs w:val="22"/>
              </w:rPr>
            </w:pPr>
            <w:r>
              <w:rPr>
                <w:rFonts w:cs="Times New Roman" w:ascii="Times New Roman" w:hAnsi="Times New Roman"/>
                <w:sz w:val="22"/>
                <w:szCs w:val="22"/>
              </w:rPr>
              <w:t>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 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rFonts w:ascii="Times New Roman" w:hAnsi="Times New Roman" w:cs="Times New Roman"/>
                <w:sz w:val="22"/>
                <w:szCs w:val="22"/>
              </w:rPr>
            </w:pPr>
            <w:r>
              <w:rPr>
                <w:rFonts w:cs="Times New Roman" w:ascii="Times New Roman" w:hAnsi="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pericolosita' sociale, nei casi previsti da leggi o da 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 del terrorismo. </w:t>
            </w:r>
          </w:p>
        </w:tc>
      </w:tr>
    </w:tbl>
    <w:p>
      <w:pPr>
        <w:pStyle w:val="NormalWeb"/>
        <w:spacing w:before="280" w:after="280"/>
        <w:jc w:val="both"/>
        <w:rPr>
          <w:rFonts w:ascii="Times New Roman" w:hAnsi="Times New Roman"/>
          <w:sz w:val="22"/>
          <w:szCs w:val="22"/>
        </w:rPr>
      </w:pPr>
      <w:r>
        <w:rPr/>
      </w:r>
    </w:p>
    <w:sectPr>
      <w:headerReference w:type="default" r:id="rId3"/>
      <w:footerReference w:type="default" r:id="rId4"/>
      <w:type w:val="nextPage"/>
      <w:pgSz w:w="11906" w:h="16838"/>
      <w:pgMar w:left="1134" w:right="1134" w:gutter="0" w:header="436" w:top="1416" w:footer="708"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Book Antiqua">
    <w:charset w:val="00"/>
    <w:family w:val="roman"/>
    <w:pitch w:val="variable"/>
  </w:font>
  <w:font w:name="Lucida Grande">
    <w:charset w:val="00"/>
    <w:family w:val="roman"/>
    <w:pitch w:val="variable"/>
  </w:font>
  <w:font w:name="Liberation Sans">
    <w:altName w:val="Arial"/>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b/>
        <w:b/>
        <w:color w:val="365F91"/>
      </w:rPr>
    </w:pPr>
    <w:r>
      <w:rPr>
        <w:b/>
        <w:color w:val="365F91"/>
      </w:rPr>
      <mc:AlternateContent>
        <mc:Choice Requires="wps">
          <w:drawing>
            <wp:anchor behindDoc="1" distT="0" distB="635" distL="0" distR="0" simplePos="0" locked="0" layoutInCell="0" allowOverlap="1" relativeHeight="16">
              <wp:simplePos x="0" y="0"/>
              <wp:positionH relativeFrom="column">
                <wp:posOffset>3017520</wp:posOffset>
              </wp:positionH>
              <wp:positionV relativeFrom="paragraph">
                <wp:posOffset>635</wp:posOffset>
              </wp:positionV>
              <wp:extent cx="85090" cy="178435"/>
              <wp:effectExtent l="0" t="1270" r="0" b="0"/>
              <wp:wrapSquare wrapText="bothSides"/>
              <wp:docPr id="1" name="Forma1"/>
              <a:graphic xmlns:a="http://schemas.openxmlformats.org/drawingml/2006/main">
                <a:graphicData uri="http://schemas.microsoft.com/office/word/2010/wordprocessingShape">
                  <wps:wsp>
                    <wps:cNvSpPr/>
                    <wps:spPr>
                      <a:xfrm>
                        <a:off x="0" y="0"/>
                        <a:ext cx="84960" cy="178560"/>
                      </a:xfrm>
                      <a:prstGeom prst="rect">
                        <a:avLst/>
                      </a:prstGeom>
                      <a:noFill/>
                      <a:ln w="635">
                        <a:solidFill>
                          <a:srgbClr val="000000"/>
                        </a:solidFill>
                        <a:round/>
                      </a:ln>
                    </wps:spPr>
                    <wps:style>
                      <a:lnRef idx="0"/>
                      <a:fillRef idx="0"/>
                      <a:effectRef idx="0"/>
                      <a:fontRef idx="minor"/>
                    </wps:style>
                    <wps:txbx>
                      <w:txbxContent>
                        <w:p>
                          <w:pPr>
                            <w:pStyle w:val="Pidipagina"/>
                            <w:rPr/>
                          </w:pPr>
                          <w:r>
                            <w:rPr/>
                            <w:fldChar w:fldCharType="begin"/>
                          </w:r>
                          <w:r>
                            <w:rPr/>
                            <w:instrText xml:space="preserve"> PAGE </w:instrText>
                          </w:r>
                          <w:r>
                            <w:rPr/>
                            <w:fldChar w:fldCharType="separate"/>
                          </w:r>
                          <w:r>
                            <w:rPr/>
                            <w:t>8</w:t>
                          </w:r>
                          <w:r>
                            <w:rPr/>
                            <w:fldChar w:fldCharType="end"/>
                          </w:r>
                        </w:p>
                      </w:txbxContent>
                    </wps:txbx>
                    <wps:bodyPr lIns="0" rIns="0" tIns="0" bIns="0" anchor="t">
                      <a:noAutofit/>
                    </wps:bodyPr>
                  </wps:wsp>
                </a:graphicData>
              </a:graphic>
            </wp:anchor>
          </w:drawing>
        </mc:Choice>
        <mc:Fallback>
          <w:pict>
            <v:rect id="shape_0" ID="Forma1" path="m0,0l-2147483645,0l-2147483645,-2147483646l0,-2147483646xe" fillcolor="white" stroked="t" o:allowincell="f" style="position:absolute;margin-left:237.6pt;margin-top:0.05pt;width:6.65pt;height:14pt;mso-wrap-style:square;v-text-anchor:top">
              <v:fill o:detectmouseclick="t" type="solid" color2="black" opacity="0"/>
              <v:stroke color="black" weight="720" joinstyle="round" endcap="flat"/>
              <v:textbox>
                <w:txbxContent>
                  <w:p>
                    <w:pPr>
                      <w:pStyle w:val="Pidipagina"/>
                      <w:rPr/>
                    </w:pPr>
                    <w:r>
                      <w:rPr/>
                      <w:fldChar w:fldCharType="begin"/>
                    </w:r>
                    <w:r>
                      <w:rPr/>
                      <w:instrText xml:space="preserve"> PAGE </w:instrText>
                    </w:r>
                    <w:r>
                      <w:rPr/>
                      <w:fldChar w:fldCharType="separate"/>
                    </w:r>
                    <w:r>
                      <w:rPr/>
                      <w:t>8</w:t>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szCs w:val="24"/>
        <w:lang w:val="it-IT" w:eastAsia="it-IT"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suppressAutoHyphens w:val="true"/>
      <w:bidi w:val="0"/>
      <w:spacing w:before="0" w:after="0"/>
      <w:jc w:val="left"/>
    </w:pPr>
    <w:rPr>
      <w:rFonts w:ascii="Cambria" w:hAnsi="Cambria" w:eastAsia="ＭＳ 明朝" w:cs=""/>
      <w:color w:val="00000A"/>
      <w:kern w:val="0"/>
      <w:sz w:val="24"/>
      <w:szCs w:val="24"/>
      <w:lang w:val="it-IT" w:eastAsia="it-IT" w:bidi="ar-SA"/>
    </w:rPr>
  </w:style>
  <w:style w:type="paragraph" w:styleId="Titolo2">
    <w:name w:val="Heading 2"/>
    <w:basedOn w:val="Normal"/>
    <w:link w:val="Titolo2Carattere"/>
    <w:uiPriority w:val="9"/>
    <w:unhideWhenUsed/>
    <w:qFormat/>
    <w:rsid w:val="00e72313"/>
    <w:pPr/>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qFormat/>
    <w:rsid w:val="001f34c9"/>
    <w:rPr/>
  </w:style>
  <w:style w:type="character" w:styleId="Caratterinotaapidipagina">
    <w:name w:val="Caratteri nota a piè di pagina"/>
    <w:basedOn w:val="DefaultParagraphFont"/>
    <w:uiPriority w:val="99"/>
    <w:unhideWhenUsed/>
    <w:qFormat/>
    <w:rsid w:val="001f34c9"/>
    <w:rPr>
      <w:vertAlign w:val="superscript"/>
    </w:rPr>
  </w:style>
  <w:style w:type="character" w:styleId="Richiamoallanotaapidipagina">
    <w:name w:val="Footnote Reference"/>
    <w:rPr>
      <w:vertAlign w:val="superscript"/>
    </w:rPr>
  </w:style>
  <w:style w:type="character" w:styleId="IntestazioneCarattere" w:customStyle="1">
    <w:name w:val="Intestazione Carattere"/>
    <w:basedOn w:val="DefaultParagraphFont"/>
    <w:uiPriority w:val="99"/>
    <w:qFormat/>
    <w:rsid w:val="00084066"/>
    <w:rPr/>
  </w:style>
  <w:style w:type="character" w:styleId="PidipaginaCarattere" w:customStyle="1">
    <w:name w:val="Piè di pagina Carattere"/>
    <w:basedOn w:val="DefaultParagraphFont"/>
    <w:uiPriority w:val="99"/>
    <w:qFormat/>
    <w:rsid w:val="00084066"/>
    <w:rPr/>
  </w:style>
  <w:style w:type="character" w:styleId="Pagenumber">
    <w:name w:val="page number"/>
    <w:basedOn w:val="DefaultParagraphFont"/>
    <w:uiPriority w:val="99"/>
    <w:semiHidden/>
    <w:unhideWhenUsed/>
    <w:qFormat/>
    <w:rsid w:val="009a4ac8"/>
    <w:rPr/>
  </w:style>
  <w:style w:type="character" w:styleId="Corpodeltesto5Exact" w:customStyle="1">
    <w:name w:val="Corpo del testo (5) Exact"/>
    <w:basedOn w:val="DefaultParagraphFont"/>
    <w:qFormat/>
    <w:rsid w:val="00791d23"/>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Titolo2Carattere" w:customStyle="1">
    <w:name w:val="Titolo 2 Carattere"/>
    <w:basedOn w:val="DefaultParagraphFont"/>
    <w:uiPriority w:val="9"/>
    <w:qFormat/>
    <w:rsid w:val="00e72313"/>
    <w:rPr>
      <w:rFonts w:ascii="Book Antiqua" w:hAnsi="Book Antiqua" w:eastAsia="Times New Roman" w:cs="Times New Roman"/>
      <w:b/>
      <w:lang w:eastAsia="en-US"/>
    </w:rPr>
  </w:style>
  <w:style w:type="character" w:styleId="TestofumettoCarattere" w:customStyle="1">
    <w:name w:val="Testo fumetto Carattere"/>
    <w:basedOn w:val="DefaultParagraphFont"/>
    <w:uiPriority w:val="99"/>
    <w:semiHidden/>
    <w:qFormat/>
    <w:rsid w:val="00925182"/>
    <w:rPr>
      <w:rFonts w:ascii="Lucida Grande" w:hAnsi="Lucida Grande" w:cs="Lucida Grande"/>
      <w:sz w:val="18"/>
      <w:szCs w:val="18"/>
    </w:rPr>
  </w:style>
  <w:style w:type="character" w:styleId="CollegamentoInternet">
    <w:name w:val="Hyperlink"/>
    <w:basedOn w:val="DefaultParagraphFont"/>
    <w:uiPriority w:val="99"/>
    <w:unhideWhenUsed/>
    <w:rsid w:val="00ad2a58"/>
    <w:rPr>
      <w:color w:val="0000FF"/>
      <w:u w:val="single"/>
      <w:lang w:val="zxx" w:eastAsia="zxx" w:bidi="zxx"/>
    </w:rPr>
  </w:style>
  <w:style w:type="character" w:styleId="Strong">
    <w:name w:val="Strong"/>
    <w:basedOn w:val="DefaultParagraphFont"/>
    <w:uiPriority w:val="22"/>
    <w:qFormat/>
    <w:rsid w:val="00cf10e6"/>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Web">
    <w:name w:val="Normal (Web)"/>
    <w:basedOn w:val="Normal"/>
    <w:uiPriority w:val="99"/>
    <w:unhideWhenUsed/>
    <w:qFormat/>
    <w:rsid w:val="0013227a"/>
    <w:pPr>
      <w:spacing w:before="0" w:after="280"/>
    </w:pPr>
    <w:rPr>
      <w:rFonts w:ascii="Times" w:hAnsi="Times" w:cs="Times New Roman"/>
      <w:sz w:val="20"/>
      <w:szCs w:val="20"/>
    </w:rPr>
  </w:style>
  <w:style w:type="paragraph" w:styleId="ListParagraph">
    <w:name w:val="List Paragraph"/>
    <w:basedOn w:val="Normal"/>
    <w:uiPriority w:val="34"/>
    <w:qFormat/>
    <w:rsid w:val="00b81738"/>
    <w:pPr>
      <w:spacing w:before="0" w:after="0"/>
      <w:ind w:left="720" w:right="0" w:hanging="0"/>
      <w:contextualSpacing/>
    </w:pPr>
    <w:rPr/>
  </w:style>
  <w:style w:type="paragraph" w:styleId="Testo" w:customStyle="1">
    <w:name w:val="Testo"/>
    <w:basedOn w:val="Normal"/>
    <w:qFormat/>
    <w:rsid w:val="001f34c9"/>
    <w:pPr>
      <w:ind w:left="0" w:right="0" w:firstLine="227"/>
      <w:jc w:val="both"/>
    </w:pPr>
    <w:rPr>
      <w:rFonts w:ascii="Times New Roman" w:hAnsi="Times New Roman" w:eastAsia="Times New Roman" w:cs="Times New Roman"/>
      <w:sz w:val="20"/>
      <w:szCs w:val="20"/>
    </w:rPr>
  </w:style>
  <w:style w:type="paragraph" w:styleId="Notaapidipagina">
    <w:name w:val="Footnote Text"/>
    <w:basedOn w:val="Normal"/>
    <w:link w:val="TestonotaapidipaginaCarattere"/>
    <w:uiPriority w:val="99"/>
    <w:unhideWhenUsed/>
    <w:qFormat/>
    <w:rsid w:val="001f34c9"/>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08406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084066"/>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925182"/>
    <w:pPr/>
    <w:rPr>
      <w:rFonts w:ascii="Lucida Grande" w:hAnsi="Lucida Grande" w:cs="Lucida Grande"/>
      <w:sz w:val="18"/>
      <w:szCs w:val="18"/>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29150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aranteprivacy.it/regolamentoue/rpd"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LibreOffice/7.4.7.2$Windows_X86_64 LibreOffice_project/723314e595e8007d3cf785c16538505a1c878ca5</Application>
  <AppVersion>15.0000</AppVersion>
  <Pages>8</Pages>
  <Words>4410</Words>
  <Characters>26555</Characters>
  <CharactersWithSpaces>30915</CharactersWithSpaces>
  <Paragraphs>102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2019-02-04T15:47:00Z</dcterms:created>
  <dc:creator>Nadia Corà</dc:creator>
  <dc:description/>
  <dc:language>it-IT</dc:language>
  <cp:lastModifiedBy/>
  <cp:lastPrinted>2018-04-19T06:32:00Z</cp:lastPrinted>
  <dcterms:modified xsi:type="dcterms:W3CDTF">2025-02-12T12:25:57Z</dcterms:modified>
  <cp:revision>20</cp:revision>
  <dc:subject/>
  <dc:title/>
</cp:coreProperties>
</file>